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84618" w14:textId="1AB531FD" w:rsidR="00B20F4A" w:rsidRDefault="00B20F4A" w:rsidP="004C1DEE">
      <w:pPr>
        <w:shd w:val="clear" w:color="auto" w:fill="FFFFFF"/>
        <w:spacing w:after="0" w:line="240" w:lineRule="auto"/>
        <w:jc w:val="center"/>
        <w:outlineLvl w:val="0"/>
        <w:rPr>
          <w:rFonts w:ascii="Arial" w:eastAsia="Times New Roman" w:hAnsi="Arial" w:cs="Arial"/>
          <w:b/>
          <w:bCs/>
          <w:color w:val="222222"/>
          <w:kern w:val="36"/>
          <w:sz w:val="20"/>
          <w:szCs w:val="20"/>
        </w:rPr>
      </w:pPr>
      <w:r w:rsidRPr="00B20F4A">
        <w:rPr>
          <w:rFonts w:ascii="Arial" w:eastAsia="Times New Roman" w:hAnsi="Arial" w:cs="Arial"/>
          <w:b/>
          <w:bCs/>
          <w:color w:val="222222"/>
          <w:kern w:val="36"/>
          <w:sz w:val="20"/>
          <w:szCs w:val="20"/>
        </w:rPr>
        <w:t>What Assets Can Go Into a Revocable Trust?</w:t>
      </w:r>
    </w:p>
    <w:p w14:paraId="41D81BF4" w14:textId="77777777" w:rsidR="004C1DEE" w:rsidRPr="00B20F4A" w:rsidRDefault="004C1DEE" w:rsidP="004C1DEE">
      <w:pPr>
        <w:shd w:val="clear" w:color="auto" w:fill="FFFFFF"/>
        <w:spacing w:after="0" w:line="240" w:lineRule="auto"/>
        <w:jc w:val="center"/>
        <w:outlineLvl w:val="0"/>
        <w:rPr>
          <w:rFonts w:ascii="Arial" w:eastAsia="Times New Roman" w:hAnsi="Arial" w:cs="Arial"/>
          <w:b/>
          <w:bCs/>
          <w:color w:val="222222"/>
          <w:kern w:val="36"/>
          <w:sz w:val="20"/>
          <w:szCs w:val="20"/>
        </w:rPr>
      </w:pPr>
    </w:p>
    <w:p w14:paraId="65AEDEA1" w14:textId="712C0836"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Your estate plan isn't finished yet just because you've created a </w:t>
      </w:r>
      <w:hyperlink r:id="rId5" w:history="1">
        <w:r w:rsidRPr="00B20F4A">
          <w:rPr>
            <w:rFonts w:ascii="Arial" w:eastAsia="Times New Roman" w:hAnsi="Arial" w:cs="Arial"/>
            <w:color w:val="246FC8"/>
            <w:sz w:val="20"/>
            <w:szCs w:val="20"/>
          </w:rPr>
          <w:t>revocable trust</w:t>
        </w:r>
      </w:hyperlink>
      <w:r w:rsidRPr="00B20F4A">
        <w:rPr>
          <w:rFonts w:ascii="Arial" w:eastAsia="Times New Roman" w:hAnsi="Arial" w:cs="Arial"/>
          <w:color w:val="222222"/>
          <w:sz w:val="20"/>
          <w:szCs w:val="20"/>
        </w:rPr>
        <w:t> to plan for mental disability and to avoid probate at your death. You have to fund your trust after it's set up. Funding requires a change of title to put assets into the trust. Without it, your trust can't accomplish a</w:t>
      </w:r>
      <w:r w:rsidR="004C1DEE">
        <w:rPr>
          <w:rFonts w:ascii="Arial" w:eastAsia="Times New Roman" w:hAnsi="Arial" w:cs="Arial"/>
          <w:color w:val="222222"/>
          <w:sz w:val="20"/>
          <w:szCs w:val="20"/>
        </w:rPr>
        <w:t>ny</w:t>
      </w:r>
      <w:r w:rsidRPr="00B20F4A">
        <w:rPr>
          <w:rFonts w:ascii="Arial" w:eastAsia="Times New Roman" w:hAnsi="Arial" w:cs="Arial"/>
          <w:color w:val="222222"/>
          <w:sz w:val="20"/>
          <w:szCs w:val="20"/>
        </w:rPr>
        <w:t>thing.</w:t>
      </w:r>
      <w:r>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Funding a revocable trust isn't necessarily a once-and-done deal. You might want to transfer additional property into the trust as you acquire more assets, and you can do this. You can also remove assets and take them back into your ownership at any time.</w:t>
      </w:r>
      <w:r>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Some assets are more appropriate for funding into a trust than others.</w:t>
      </w:r>
    </w:p>
    <w:p w14:paraId="64F6F848" w14:textId="77777777" w:rsidR="004C1DEE" w:rsidRDefault="004C1DEE" w:rsidP="00B20F4A">
      <w:pPr>
        <w:shd w:val="clear" w:color="auto" w:fill="FFFFFF"/>
        <w:spacing w:after="0" w:line="240" w:lineRule="auto"/>
        <w:jc w:val="both"/>
        <w:outlineLvl w:val="1"/>
        <w:rPr>
          <w:rFonts w:ascii="Arial" w:eastAsia="Times New Roman" w:hAnsi="Arial" w:cs="Arial"/>
          <w:color w:val="222222"/>
          <w:sz w:val="20"/>
          <w:szCs w:val="20"/>
          <w:u w:val="single"/>
        </w:rPr>
      </w:pPr>
    </w:p>
    <w:p w14:paraId="009FB145" w14:textId="4143E6B8"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Cash Accounts</w:t>
      </w:r>
    </w:p>
    <w:p w14:paraId="4B98D300" w14:textId="091FAA2B" w:rsid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Cash accounts include checking, savings, money markets, and CDs</w:t>
      </w:r>
      <w:r w:rsidR="00006760">
        <w:rPr>
          <w:rFonts w:ascii="Arial" w:eastAsia="Times New Roman" w:hAnsi="Arial" w:cs="Arial"/>
          <w:color w:val="222222"/>
          <w:sz w:val="20"/>
          <w:szCs w:val="20"/>
        </w:rPr>
        <w:t>, which</w:t>
      </w:r>
      <w:r w:rsidRPr="00B20F4A">
        <w:rPr>
          <w:rFonts w:ascii="Arial" w:eastAsia="Times New Roman" w:hAnsi="Arial" w:cs="Arial"/>
          <w:color w:val="222222"/>
          <w:sz w:val="20"/>
          <w:szCs w:val="20"/>
        </w:rPr>
        <w:t xml:space="preserve"> can be funded into a revocable trust</w:t>
      </w:r>
      <w:r w:rsidR="00006760">
        <w:rPr>
          <w:rFonts w:ascii="Arial" w:eastAsia="Times New Roman" w:hAnsi="Arial" w:cs="Arial"/>
          <w:color w:val="222222"/>
          <w:sz w:val="20"/>
          <w:szCs w:val="20"/>
        </w:rPr>
        <w:t>.  B</w:t>
      </w:r>
      <w:r w:rsidRPr="00B20F4A">
        <w:rPr>
          <w:rFonts w:ascii="Arial" w:eastAsia="Times New Roman" w:hAnsi="Arial" w:cs="Arial"/>
          <w:color w:val="222222"/>
          <w:sz w:val="20"/>
          <w:szCs w:val="20"/>
        </w:rPr>
        <w:t xml:space="preserve">e careful with CDs. Your bank might consider retitling of a CD into a </w:t>
      </w:r>
      <w:bookmarkStart w:id="0" w:name="_GoBack"/>
      <w:bookmarkEnd w:id="0"/>
      <w:r w:rsidRPr="00B20F4A">
        <w:rPr>
          <w:rFonts w:ascii="Arial" w:eastAsia="Times New Roman" w:hAnsi="Arial" w:cs="Arial"/>
          <w:color w:val="222222"/>
          <w:sz w:val="20"/>
          <w:szCs w:val="20"/>
        </w:rPr>
        <w:t>trust as an early withdrawal of the funds, incurring penalties. You'll have to wait until the CD matures before retitling it in this case.</w:t>
      </w:r>
    </w:p>
    <w:p w14:paraId="2E1B54A2" w14:textId="77777777" w:rsidR="004C1DEE" w:rsidRPr="00B20F4A" w:rsidRDefault="004C1DEE" w:rsidP="00B20F4A">
      <w:pPr>
        <w:shd w:val="clear" w:color="auto" w:fill="FFFFFF"/>
        <w:spacing w:after="0" w:line="240" w:lineRule="auto"/>
        <w:jc w:val="both"/>
        <w:rPr>
          <w:rFonts w:ascii="Arial" w:eastAsia="Times New Roman" w:hAnsi="Arial" w:cs="Arial"/>
          <w:color w:val="222222"/>
          <w:sz w:val="20"/>
          <w:szCs w:val="20"/>
        </w:rPr>
      </w:pPr>
    </w:p>
    <w:p w14:paraId="40E38B1B" w14:textId="77777777"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Non-Retirement Investment and Brokerage Accounts</w:t>
      </w:r>
    </w:p>
    <w:p w14:paraId="5D600084" w14:textId="65829DDB"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Non-retirement investment and brokerage accounts include assets held in an account in your name, as well as in joint names with others or as tenants in common. They do </w:t>
      </w:r>
      <w:r w:rsidRPr="00B20F4A">
        <w:rPr>
          <w:rFonts w:ascii="Arial" w:eastAsia="Times New Roman" w:hAnsi="Arial" w:cs="Arial"/>
          <w:i/>
          <w:iCs/>
          <w:color w:val="222222"/>
          <w:sz w:val="20"/>
          <w:szCs w:val="20"/>
        </w:rPr>
        <w:t>not</w:t>
      </w:r>
      <w:r w:rsidRPr="00B20F4A">
        <w:rPr>
          <w:rFonts w:ascii="Arial" w:eastAsia="Times New Roman" w:hAnsi="Arial" w:cs="Arial"/>
          <w:color w:val="222222"/>
          <w:sz w:val="20"/>
          <w:szCs w:val="20"/>
        </w:rPr>
        <w:t> include accounts held in qualified plans such as a 401(k), 403(b), IRA, or qualified annuities.</w:t>
      </w:r>
      <w:r w:rsidR="004C1DEE">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A change of title will result in negative income tax consequences with these types of accounts. They require a change of beneficiary into the name of the trust rather than a change of title</w:t>
      </w:r>
      <w:r w:rsidR="004C1DEE">
        <w:rPr>
          <w:rFonts w:ascii="Arial" w:eastAsia="Times New Roman" w:hAnsi="Arial" w:cs="Arial"/>
          <w:color w:val="222222"/>
          <w:sz w:val="20"/>
          <w:szCs w:val="20"/>
        </w:rPr>
        <w:t>.</w:t>
      </w:r>
    </w:p>
    <w:p w14:paraId="1D33DE7A" w14:textId="77777777" w:rsidR="00B20F4A" w:rsidRDefault="00B20F4A" w:rsidP="00B20F4A">
      <w:pPr>
        <w:shd w:val="clear" w:color="auto" w:fill="FFFFFF"/>
        <w:spacing w:after="0" w:line="240" w:lineRule="auto"/>
        <w:jc w:val="both"/>
        <w:outlineLvl w:val="1"/>
        <w:rPr>
          <w:rFonts w:ascii="Arial" w:eastAsia="Times New Roman" w:hAnsi="Arial" w:cs="Arial"/>
          <w:color w:val="222222"/>
          <w:sz w:val="20"/>
          <w:szCs w:val="20"/>
        </w:rPr>
      </w:pPr>
    </w:p>
    <w:p w14:paraId="4700C203" w14:textId="3EC4C12E"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Non-qualified Annuities</w:t>
      </w:r>
    </w:p>
    <w:p w14:paraId="2016B3C2" w14:textId="5EEED511"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Non-qualified annuities can be retitled into the name of your revocable trust, and your trust can also be designated as the primary or secondary beneficiary of the annuity. You can handle this one either way.</w:t>
      </w:r>
    </w:p>
    <w:p w14:paraId="68902951" w14:textId="77777777" w:rsidR="00B20F4A" w:rsidRDefault="00B20F4A" w:rsidP="00B20F4A">
      <w:pPr>
        <w:shd w:val="clear" w:color="auto" w:fill="FFFFFF"/>
        <w:spacing w:after="0" w:line="240" w:lineRule="auto"/>
        <w:jc w:val="both"/>
        <w:outlineLvl w:val="1"/>
        <w:rPr>
          <w:rFonts w:ascii="Arial" w:eastAsia="Times New Roman" w:hAnsi="Arial" w:cs="Arial"/>
          <w:color w:val="222222"/>
          <w:sz w:val="20"/>
          <w:szCs w:val="20"/>
        </w:rPr>
      </w:pPr>
    </w:p>
    <w:p w14:paraId="21FAEA2D" w14:textId="0075D74B"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 xml:space="preserve">Stocks </w:t>
      </w:r>
      <w:r w:rsidR="004C1DEE">
        <w:rPr>
          <w:rFonts w:ascii="Arial" w:eastAsia="Times New Roman" w:hAnsi="Arial" w:cs="Arial"/>
          <w:color w:val="222222"/>
          <w:sz w:val="20"/>
          <w:szCs w:val="20"/>
          <w:u w:val="single"/>
        </w:rPr>
        <w:t>&amp;</w:t>
      </w:r>
      <w:r w:rsidRPr="00B20F4A">
        <w:rPr>
          <w:rFonts w:ascii="Arial" w:eastAsia="Times New Roman" w:hAnsi="Arial" w:cs="Arial"/>
          <w:color w:val="222222"/>
          <w:sz w:val="20"/>
          <w:szCs w:val="20"/>
          <w:u w:val="single"/>
        </w:rPr>
        <w:t xml:space="preserve"> Bonds Held in Certificate Form</w:t>
      </w:r>
    </w:p>
    <w:p w14:paraId="5813E7CF" w14:textId="54B60EC8"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The original certificate must be returned to the stock transfer agent in exchange for a new certificate if you're going to fund it into your trust. This requires obtaining a "Medallion Signature Guarantee" on the stock transfer form and mailing the original certificates via registered mail. You must insure the shares for 2% of their current fair market value.</w:t>
      </w:r>
      <w:r>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Consider depositing your certificates into a brokerage account that's titled in the name of your revocable trust rather than go through all this.</w:t>
      </w:r>
    </w:p>
    <w:p w14:paraId="3C5915CE" w14:textId="77777777" w:rsidR="00B20F4A" w:rsidRDefault="00B20F4A" w:rsidP="00B20F4A">
      <w:pPr>
        <w:shd w:val="clear" w:color="auto" w:fill="FFFFFF"/>
        <w:spacing w:after="0" w:line="240" w:lineRule="auto"/>
        <w:jc w:val="both"/>
        <w:outlineLvl w:val="1"/>
        <w:rPr>
          <w:rFonts w:ascii="Arial" w:eastAsia="Times New Roman" w:hAnsi="Arial" w:cs="Arial"/>
          <w:color w:val="222222"/>
          <w:sz w:val="20"/>
          <w:szCs w:val="20"/>
        </w:rPr>
      </w:pPr>
    </w:p>
    <w:p w14:paraId="0EB0D069" w14:textId="30AB729F"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Tangible Personal Property</w:t>
      </w:r>
    </w:p>
    <w:p w14:paraId="32296F2F" w14:textId="1B838D9E"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Tangible personal property includes personal effects such as jewelry, clothing, books, personal papers, personal computers, and household goods such as furniture and furnishings, antiques, collectibles, or artwork. It can include motor vehicles, boats, airplanes, firearms, </w:t>
      </w:r>
      <w:r w:rsidRPr="00B20F4A">
        <w:rPr>
          <w:rFonts w:ascii="Arial" w:eastAsia="Times New Roman" w:hAnsi="Arial" w:cs="Arial"/>
          <w:sz w:val="20"/>
          <w:szCs w:val="20"/>
        </w:rPr>
        <w:t>pets</w:t>
      </w:r>
      <w:r w:rsidRPr="00B20F4A">
        <w:rPr>
          <w:rFonts w:ascii="Arial" w:eastAsia="Times New Roman" w:hAnsi="Arial" w:cs="Arial"/>
          <w:color w:val="222222"/>
          <w:sz w:val="20"/>
          <w:szCs w:val="20"/>
        </w:rPr>
        <w:t>, horses, cattle, and tools.</w:t>
      </w:r>
      <w:r>
        <w:rPr>
          <w:rFonts w:ascii="Arial" w:eastAsia="Times New Roman" w:hAnsi="Arial" w:cs="Arial"/>
          <w:color w:val="222222"/>
          <w:sz w:val="20"/>
          <w:szCs w:val="20"/>
        </w:rPr>
        <w:t xml:space="preserve">  However</w:t>
      </w:r>
      <w:r w:rsidR="004C1DEE">
        <w:rPr>
          <w:rFonts w:ascii="Arial" w:eastAsia="Times New Roman" w:hAnsi="Arial" w:cs="Arial"/>
          <w:color w:val="222222"/>
          <w:sz w:val="20"/>
          <w:szCs w:val="20"/>
        </w:rPr>
        <w:t>,</w:t>
      </w:r>
      <w:r>
        <w:rPr>
          <w:rFonts w:ascii="Arial" w:eastAsia="Times New Roman" w:hAnsi="Arial" w:cs="Arial"/>
          <w:color w:val="222222"/>
          <w:sz w:val="20"/>
          <w:szCs w:val="20"/>
        </w:rPr>
        <w:t xml:space="preserve"> h</w:t>
      </w:r>
      <w:r w:rsidRPr="00B20F4A">
        <w:rPr>
          <w:rFonts w:ascii="Arial" w:eastAsia="Times New Roman" w:hAnsi="Arial" w:cs="Arial"/>
          <w:color w:val="222222"/>
          <w:sz w:val="20"/>
          <w:szCs w:val="20"/>
        </w:rPr>
        <w:t xml:space="preserve">aving your auto title in the name of a </w:t>
      </w:r>
      <w:r>
        <w:rPr>
          <w:rFonts w:ascii="Arial" w:eastAsia="Times New Roman" w:hAnsi="Arial" w:cs="Arial"/>
          <w:color w:val="222222"/>
          <w:sz w:val="20"/>
          <w:szCs w:val="20"/>
        </w:rPr>
        <w:t>revocable</w:t>
      </w:r>
      <w:r w:rsidRPr="00B20F4A">
        <w:rPr>
          <w:rFonts w:ascii="Arial" w:eastAsia="Times New Roman" w:hAnsi="Arial" w:cs="Arial"/>
          <w:color w:val="222222"/>
          <w:sz w:val="20"/>
          <w:szCs w:val="20"/>
        </w:rPr>
        <w:t xml:space="preserve"> trust signals untold wealth that could potentially be recovered should the other party file a lawsuit</w:t>
      </w:r>
      <w:r>
        <w:rPr>
          <w:rFonts w:ascii="Arial" w:eastAsia="Times New Roman" w:hAnsi="Arial" w:cs="Arial"/>
          <w:color w:val="222222"/>
          <w:sz w:val="20"/>
          <w:szCs w:val="20"/>
        </w:rPr>
        <w:t>, far-fetched as that might seem, it can and does happen</w:t>
      </w:r>
      <w:r w:rsidRPr="00B20F4A">
        <w:rPr>
          <w:rFonts w:ascii="Arial" w:eastAsia="Times New Roman" w:hAnsi="Arial" w:cs="Arial"/>
          <w:color w:val="222222"/>
          <w:sz w:val="20"/>
          <w:szCs w:val="20"/>
        </w:rPr>
        <w:t>.</w:t>
      </w:r>
    </w:p>
    <w:p w14:paraId="34DD2A65" w14:textId="77777777" w:rsidR="00B20F4A" w:rsidRDefault="00B20F4A" w:rsidP="00B20F4A">
      <w:pPr>
        <w:shd w:val="clear" w:color="auto" w:fill="FFFFFF"/>
        <w:spacing w:after="0" w:line="240" w:lineRule="auto"/>
        <w:jc w:val="both"/>
        <w:outlineLvl w:val="1"/>
        <w:rPr>
          <w:rFonts w:ascii="Arial" w:eastAsia="Times New Roman" w:hAnsi="Arial" w:cs="Arial"/>
          <w:color w:val="222222"/>
          <w:sz w:val="20"/>
          <w:szCs w:val="20"/>
        </w:rPr>
      </w:pPr>
    </w:p>
    <w:p w14:paraId="7A9B1A3D" w14:textId="230FEBFE"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Business Interests</w:t>
      </w:r>
    </w:p>
    <w:p w14:paraId="4F93B22B" w14:textId="4D99E76B" w:rsid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Business interests include shares of stock in a closely held corporation, general and limited partnership interests, and membership interests in limited liability companies.</w:t>
      </w:r>
      <w:r w:rsidR="004C1DEE">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Partnership ownership certificates must usually name your trust. As for closely-held corporations, you can generally just retitle the stock in your trust's name. Limited liability companies can require the consent of some or all of the other owners.</w:t>
      </w:r>
      <w:r w:rsidR="004C1DEE">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 xml:space="preserve">Check </w:t>
      </w:r>
      <w:r w:rsidR="004C1DEE">
        <w:rPr>
          <w:rFonts w:ascii="Arial" w:eastAsia="Times New Roman" w:hAnsi="Arial" w:cs="Arial"/>
          <w:color w:val="222222"/>
          <w:sz w:val="20"/>
          <w:szCs w:val="20"/>
        </w:rPr>
        <w:t>your</w:t>
      </w:r>
      <w:r w:rsidRPr="00B20F4A">
        <w:rPr>
          <w:rFonts w:ascii="Arial" w:eastAsia="Times New Roman" w:hAnsi="Arial" w:cs="Arial"/>
          <w:color w:val="222222"/>
          <w:sz w:val="20"/>
          <w:szCs w:val="20"/>
        </w:rPr>
        <w:t xml:space="preserve"> shareholders' agreements, partnership agreements, or operating agreements for restrictions on transfers, as well as for specific procedures that must be followed to retitle your shares or interests into the name of your revocable living trust.</w:t>
      </w:r>
    </w:p>
    <w:p w14:paraId="244FDDE6" w14:textId="77777777" w:rsidR="004C1DEE" w:rsidRPr="00B20F4A" w:rsidRDefault="004C1DEE" w:rsidP="00B20F4A">
      <w:pPr>
        <w:shd w:val="clear" w:color="auto" w:fill="FFFFFF"/>
        <w:spacing w:after="0" w:line="240" w:lineRule="auto"/>
        <w:jc w:val="both"/>
        <w:rPr>
          <w:rFonts w:ascii="Arial" w:eastAsia="Times New Roman" w:hAnsi="Arial" w:cs="Arial"/>
          <w:color w:val="222222"/>
          <w:sz w:val="20"/>
          <w:szCs w:val="20"/>
        </w:rPr>
      </w:pPr>
    </w:p>
    <w:p w14:paraId="7026EF8A" w14:textId="77777777"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Life Insurance</w:t>
      </w:r>
    </w:p>
    <w:p w14:paraId="45A185D7" w14:textId="135C9AE0" w:rsid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Changing ownership of your life insurance policy to your </w:t>
      </w:r>
      <w:hyperlink r:id="rId6" w:history="1">
        <w:r w:rsidRPr="00B20F4A">
          <w:rPr>
            <w:rFonts w:ascii="Arial" w:eastAsia="Times New Roman" w:hAnsi="Arial" w:cs="Arial"/>
            <w:color w:val="246FC8"/>
            <w:sz w:val="20"/>
            <w:szCs w:val="20"/>
          </w:rPr>
          <w:t>revocable trust</w:t>
        </w:r>
      </w:hyperlink>
      <w:r w:rsidRPr="00B20F4A">
        <w:rPr>
          <w:rFonts w:ascii="Arial" w:eastAsia="Times New Roman" w:hAnsi="Arial" w:cs="Arial"/>
          <w:color w:val="222222"/>
          <w:sz w:val="20"/>
          <w:szCs w:val="20"/>
        </w:rPr>
        <w:t> gives your successor trustee the legal authority to deal with the policy, including borrowing against its cash value to pay for your care if you should become mentally incapacitated.</w:t>
      </w:r>
      <w:r w:rsidR="00006760">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 xml:space="preserve">But be careful </w:t>
      </w:r>
      <w:r w:rsidR="00006760">
        <w:rPr>
          <w:rFonts w:ascii="Arial" w:eastAsia="Times New Roman" w:hAnsi="Arial" w:cs="Arial"/>
          <w:color w:val="222222"/>
          <w:sz w:val="20"/>
          <w:szCs w:val="20"/>
        </w:rPr>
        <w:t xml:space="preserve">if the policy </w:t>
      </w:r>
      <w:r w:rsidRPr="00B20F4A">
        <w:rPr>
          <w:rFonts w:ascii="Arial" w:eastAsia="Times New Roman" w:hAnsi="Arial" w:cs="Arial"/>
          <w:color w:val="222222"/>
          <w:sz w:val="20"/>
          <w:szCs w:val="20"/>
        </w:rPr>
        <w:t>offer</w:t>
      </w:r>
      <w:r w:rsidR="00006760">
        <w:rPr>
          <w:rFonts w:ascii="Arial" w:eastAsia="Times New Roman" w:hAnsi="Arial" w:cs="Arial"/>
          <w:color w:val="222222"/>
          <w:sz w:val="20"/>
          <w:szCs w:val="20"/>
        </w:rPr>
        <w:t>s</w:t>
      </w:r>
      <w:r w:rsidRPr="00B20F4A">
        <w:rPr>
          <w:rFonts w:ascii="Arial" w:eastAsia="Times New Roman" w:hAnsi="Arial" w:cs="Arial"/>
          <w:color w:val="222222"/>
          <w:sz w:val="20"/>
          <w:szCs w:val="20"/>
        </w:rPr>
        <w:t xml:space="preserve"> creditor protection for the cash value of life insurance because some only offer protection for policies owned by individual residents. The cash value would become unprotected because the trust isn't an individual.</w:t>
      </w:r>
      <w:r w:rsidR="00006760">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An alternative in this case would be to give </w:t>
      </w:r>
      <w:hyperlink r:id="rId7" w:history="1">
        <w:r w:rsidRPr="00B20F4A">
          <w:rPr>
            <w:rFonts w:ascii="Arial" w:eastAsia="Times New Roman" w:hAnsi="Arial" w:cs="Arial"/>
            <w:color w:val="246FC8"/>
            <w:sz w:val="20"/>
            <w:szCs w:val="20"/>
          </w:rPr>
          <w:t>power of attorney</w:t>
        </w:r>
      </w:hyperlink>
      <w:r w:rsidRPr="00B20F4A">
        <w:rPr>
          <w:rFonts w:ascii="Arial" w:eastAsia="Times New Roman" w:hAnsi="Arial" w:cs="Arial"/>
          <w:color w:val="222222"/>
          <w:sz w:val="20"/>
          <w:szCs w:val="20"/>
        </w:rPr>
        <w:t> to your successor trustee instead so they can manage your </w:t>
      </w:r>
      <w:hyperlink r:id="rId8" w:history="1">
        <w:r w:rsidRPr="00B20F4A">
          <w:rPr>
            <w:rFonts w:ascii="Arial" w:eastAsia="Times New Roman" w:hAnsi="Arial" w:cs="Arial"/>
            <w:color w:val="246FC8"/>
            <w:sz w:val="20"/>
            <w:szCs w:val="20"/>
          </w:rPr>
          <w:t>life insurance</w:t>
        </w:r>
      </w:hyperlink>
      <w:r w:rsidRPr="00B20F4A">
        <w:rPr>
          <w:rFonts w:ascii="Arial" w:eastAsia="Times New Roman" w:hAnsi="Arial" w:cs="Arial"/>
          <w:color w:val="222222"/>
          <w:sz w:val="20"/>
          <w:szCs w:val="20"/>
        </w:rPr>
        <w:t> if need be.</w:t>
      </w:r>
    </w:p>
    <w:p w14:paraId="62AE4695" w14:textId="77777777" w:rsidR="00006760" w:rsidRPr="00B20F4A" w:rsidRDefault="00006760" w:rsidP="00B20F4A">
      <w:pPr>
        <w:shd w:val="clear" w:color="auto" w:fill="FFFFFF"/>
        <w:spacing w:after="0" w:line="240" w:lineRule="auto"/>
        <w:jc w:val="both"/>
        <w:rPr>
          <w:rFonts w:ascii="Arial" w:eastAsia="Times New Roman" w:hAnsi="Arial" w:cs="Arial"/>
          <w:color w:val="222222"/>
          <w:sz w:val="20"/>
          <w:szCs w:val="20"/>
        </w:rPr>
      </w:pPr>
    </w:p>
    <w:p w14:paraId="60986BEF" w14:textId="77777777"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Monies Owed to You</w:t>
      </w:r>
    </w:p>
    <w:p w14:paraId="37AFD2A9" w14:textId="77777777"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Monies owed includes both secured and </w:t>
      </w:r>
      <w:hyperlink r:id="rId9" w:history="1">
        <w:r w:rsidRPr="00B20F4A">
          <w:rPr>
            <w:rFonts w:ascii="Arial" w:eastAsia="Times New Roman" w:hAnsi="Arial" w:cs="Arial"/>
            <w:color w:val="246FC8"/>
            <w:sz w:val="20"/>
            <w:szCs w:val="20"/>
          </w:rPr>
          <w:t>unsecured personal loans</w:t>
        </w:r>
      </w:hyperlink>
      <w:r w:rsidRPr="00B20F4A">
        <w:rPr>
          <w:rFonts w:ascii="Arial" w:eastAsia="Times New Roman" w:hAnsi="Arial" w:cs="Arial"/>
          <w:color w:val="222222"/>
          <w:sz w:val="20"/>
          <w:szCs w:val="20"/>
        </w:rPr>
        <w:t> that you've made to others, such as a mortgage you hold on someone else's real estate. It's usually advisable to redraft any agreements to name the trust as the current lender.</w:t>
      </w:r>
    </w:p>
    <w:p w14:paraId="13856D15" w14:textId="77777777" w:rsidR="00006760" w:rsidRDefault="00006760" w:rsidP="00B20F4A">
      <w:pPr>
        <w:shd w:val="clear" w:color="auto" w:fill="FFFFFF"/>
        <w:spacing w:after="0" w:line="240" w:lineRule="auto"/>
        <w:jc w:val="both"/>
        <w:outlineLvl w:val="1"/>
        <w:rPr>
          <w:rFonts w:ascii="Arial" w:eastAsia="Times New Roman" w:hAnsi="Arial" w:cs="Arial"/>
          <w:color w:val="222222"/>
          <w:sz w:val="20"/>
          <w:szCs w:val="20"/>
        </w:rPr>
      </w:pPr>
    </w:p>
    <w:p w14:paraId="6F31688C" w14:textId="52D6BFB5"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Oil, Gas and Mineral Rights</w:t>
      </w:r>
    </w:p>
    <w:p w14:paraId="3757C7C6" w14:textId="00B66871"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Retitling your interest in gas, oil, or mineral rights into your revocable trust will generally require either an assignment or a new deed. It depends on the type of ownership interest that you have.</w:t>
      </w:r>
    </w:p>
    <w:p w14:paraId="2EFBB72E" w14:textId="77777777" w:rsidR="00006760" w:rsidRDefault="00006760" w:rsidP="00B20F4A">
      <w:pPr>
        <w:shd w:val="clear" w:color="auto" w:fill="FFFFFF"/>
        <w:spacing w:after="0" w:line="240" w:lineRule="auto"/>
        <w:jc w:val="both"/>
        <w:outlineLvl w:val="1"/>
        <w:rPr>
          <w:rFonts w:ascii="Arial" w:eastAsia="Times New Roman" w:hAnsi="Arial" w:cs="Arial"/>
          <w:color w:val="222222"/>
          <w:sz w:val="20"/>
          <w:szCs w:val="20"/>
        </w:rPr>
      </w:pPr>
    </w:p>
    <w:p w14:paraId="3D97BA24" w14:textId="70D17829" w:rsidR="00B20F4A" w:rsidRPr="00B20F4A" w:rsidRDefault="00B20F4A" w:rsidP="00B20F4A">
      <w:pPr>
        <w:shd w:val="clear" w:color="auto" w:fill="FFFFFF"/>
        <w:spacing w:after="0" w:line="240" w:lineRule="auto"/>
        <w:jc w:val="both"/>
        <w:outlineLvl w:val="1"/>
        <w:rPr>
          <w:rFonts w:ascii="Arial" w:eastAsia="Times New Roman" w:hAnsi="Arial" w:cs="Arial"/>
          <w:color w:val="222222"/>
          <w:sz w:val="20"/>
          <w:szCs w:val="20"/>
          <w:u w:val="single"/>
        </w:rPr>
      </w:pPr>
      <w:r w:rsidRPr="00B20F4A">
        <w:rPr>
          <w:rFonts w:ascii="Arial" w:eastAsia="Times New Roman" w:hAnsi="Arial" w:cs="Arial"/>
          <w:color w:val="222222"/>
          <w:sz w:val="20"/>
          <w:szCs w:val="20"/>
          <w:u w:val="single"/>
        </w:rPr>
        <w:t>Real Estate</w:t>
      </w:r>
    </w:p>
    <w:p w14:paraId="6433C5DA" w14:textId="3231A531" w:rsidR="00B20F4A" w:rsidRPr="00B20F4A" w:rsidRDefault="00B20F4A" w:rsidP="00B20F4A">
      <w:pPr>
        <w:shd w:val="clear" w:color="auto" w:fill="FFFFFF"/>
        <w:spacing w:after="0" w:line="240" w:lineRule="auto"/>
        <w:jc w:val="both"/>
        <w:rPr>
          <w:rFonts w:ascii="Arial" w:eastAsia="Times New Roman" w:hAnsi="Arial" w:cs="Arial"/>
          <w:color w:val="222222"/>
          <w:sz w:val="20"/>
          <w:szCs w:val="20"/>
        </w:rPr>
      </w:pPr>
      <w:r w:rsidRPr="00B20F4A">
        <w:rPr>
          <w:rFonts w:ascii="Arial" w:eastAsia="Times New Roman" w:hAnsi="Arial" w:cs="Arial"/>
          <w:color w:val="222222"/>
          <w:sz w:val="20"/>
          <w:szCs w:val="20"/>
        </w:rPr>
        <w:t>Transfers of real estate into a revocable trust require recording a new deed in the name of the trust in the locality where the ​</w:t>
      </w:r>
      <w:hyperlink r:id="rId10" w:history="1">
        <w:r w:rsidRPr="00B20F4A">
          <w:rPr>
            <w:rFonts w:ascii="Arial" w:eastAsia="Times New Roman" w:hAnsi="Arial" w:cs="Arial"/>
            <w:color w:val="246FC8"/>
            <w:sz w:val="20"/>
            <w:szCs w:val="20"/>
          </w:rPr>
          <w:t>real estate</w:t>
        </w:r>
      </w:hyperlink>
      <w:r w:rsidRPr="00B20F4A">
        <w:rPr>
          <w:rFonts w:ascii="Arial" w:eastAsia="Times New Roman" w:hAnsi="Arial" w:cs="Arial"/>
          <w:color w:val="222222"/>
          <w:sz w:val="20"/>
          <w:szCs w:val="20"/>
        </w:rPr>
        <w:t> is located.</w:t>
      </w:r>
      <w:r w:rsidR="00006760">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A mortgage or other loan against the property shouldn't cause a problem because mortgages follow the property. For example, federal law provides that if a beneficiary inherits a home with a mortgage against it, the lender cannot call the loan due fully and immediately just because the original account holder is no longer living. The beneficiary inherits the mortgage as well.</w:t>
      </w:r>
      <w:r w:rsidR="00006760">
        <w:rPr>
          <w:rFonts w:ascii="Arial" w:eastAsia="Times New Roman" w:hAnsi="Arial" w:cs="Arial"/>
          <w:color w:val="222222"/>
          <w:sz w:val="20"/>
          <w:szCs w:val="20"/>
        </w:rPr>
        <w:t xml:space="preserve">  </w:t>
      </w:r>
      <w:r w:rsidRPr="00B20F4A">
        <w:rPr>
          <w:rFonts w:ascii="Arial" w:eastAsia="Times New Roman" w:hAnsi="Arial" w:cs="Arial"/>
          <w:color w:val="222222"/>
          <w:sz w:val="20"/>
          <w:szCs w:val="20"/>
        </w:rPr>
        <w:t>Your trust would simply take over the mortgage payments if you transfer an encumbered property into it, but it's always advisable to check with your lender so you're sure of any additional steps you might have to take.</w:t>
      </w:r>
    </w:p>
    <w:p w14:paraId="2F90ECC4" w14:textId="77777777" w:rsidR="00D01A21" w:rsidRPr="00B20F4A" w:rsidRDefault="00D01A21" w:rsidP="00B20F4A">
      <w:pPr>
        <w:spacing w:after="0" w:line="240" w:lineRule="auto"/>
        <w:jc w:val="both"/>
        <w:rPr>
          <w:rFonts w:ascii="Arial" w:hAnsi="Arial" w:cs="Arial"/>
          <w:sz w:val="20"/>
          <w:szCs w:val="20"/>
        </w:rPr>
      </w:pPr>
    </w:p>
    <w:sectPr w:rsidR="00D01A21" w:rsidRPr="00B20F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547D48"/>
    <w:multiLevelType w:val="multilevel"/>
    <w:tmpl w:val="0C94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F4A"/>
    <w:rsid w:val="00006760"/>
    <w:rsid w:val="004C1DEE"/>
    <w:rsid w:val="00B20F4A"/>
    <w:rsid w:val="00C82BE9"/>
    <w:rsid w:val="00D0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03974"/>
  <w15:chartTrackingRefBased/>
  <w15:docId w15:val="{C3F1D66E-90CC-4D19-8D01-750E9989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20F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C82B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sarNumber">
    <w:name w:val="Afsar Number"/>
    <w:basedOn w:val="Heading2"/>
    <w:link w:val="AfsarNumberChar"/>
    <w:qFormat/>
    <w:rsid w:val="00C82BE9"/>
    <w:pPr>
      <w:keepLines w:val="0"/>
      <w:spacing w:before="0" w:line="240" w:lineRule="auto"/>
      <w:contextualSpacing/>
      <w:jc w:val="both"/>
      <w:outlineLvl w:val="9"/>
    </w:pPr>
    <w:rPr>
      <w:rFonts w:ascii="Arial" w:hAnsi="Arial" w:cs="Arial"/>
      <w:bCs/>
      <w:iCs/>
      <w:color w:val="auto"/>
      <w:sz w:val="24"/>
      <w:szCs w:val="28"/>
      <w:u w:val="single"/>
    </w:rPr>
  </w:style>
  <w:style w:type="character" w:customStyle="1" w:styleId="AfsarNumberChar">
    <w:name w:val="Afsar Number Char"/>
    <w:basedOn w:val="Heading2Char"/>
    <w:link w:val="AfsarNumber"/>
    <w:rsid w:val="00C82BE9"/>
    <w:rPr>
      <w:rFonts w:ascii="Arial" w:eastAsiaTheme="majorEastAsia" w:hAnsi="Arial" w:cs="Arial"/>
      <w:bCs/>
      <w:iCs/>
      <w:color w:val="2F5496" w:themeColor="accent1" w:themeShade="BF"/>
      <w:sz w:val="24"/>
      <w:szCs w:val="28"/>
      <w:u w:val="single"/>
    </w:rPr>
  </w:style>
  <w:style w:type="character" w:customStyle="1" w:styleId="Heading2Char">
    <w:name w:val="Heading 2 Char"/>
    <w:basedOn w:val="DefaultParagraphFont"/>
    <w:link w:val="Heading2"/>
    <w:uiPriority w:val="9"/>
    <w:rsid w:val="00C82BE9"/>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B20F4A"/>
    <w:rPr>
      <w:rFonts w:ascii="Times New Roman" w:eastAsia="Times New Roman" w:hAnsi="Times New Roman" w:cs="Times New Roman"/>
      <w:b/>
      <w:bCs/>
      <w:kern w:val="36"/>
      <w:sz w:val="48"/>
      <w:szCs w:val="48"/>
    </w:rPr>
  </w:style>
  <w:style w:type="character" w:customStyle="1" w:styleId="comp">
    <w:name w:val="comp"/>
    <w:basedOn w:val="DefaultParagraphFont"/>
    <w:rsid w:val="00B20F4A"/>
  </w:style>
  <w:style w:type="paragraph" w:customStyle="1" w:styleId="share-item">
    <w:name w:val="share-item"/>
    <w:basedOn w:val="Normal"/>
    <w:rsid w:val="00B20F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ylinetooltip">
    <w:name w:val="byline__tooltip"/>
    <w:basedOn w:val="DefaultParagraphFont"/>
    <w:rsid w:val="00B20F4A"/>
  </w:style>
  <w:style w:type="character" w:styleId="Hyperlink">
    <w:name w:val="Hyperlink"/>
    <w:basedOn w:val="DefaultParagraphFont"/>
    <w:uiPriority w:val="99"/>
    <w:semiHidden/>
    <w:unhideWhenUsed/>
    <w:rsid w:val="00B20F4A"/>
    <w:rPr>
      <w:color w:val="0000FF"/>
      <w:u w:val="single"/>
    </w:rPr>
  </w:style>
  <w:style w:type="paragraph" w:styleId="NormalWeb">
    <w:name w:val="Normal (Web)"/>
    <w:basedOn w:val="Normal"/>
    <w:uiPriority w:val="99"/>
    <w:semiHidden/>
    <w:unhideWhenUsed/>
    <w:rsid w:val="00B20F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sc-block-headingtext">
    <w:name w:val="mntl-sc-block-heading__text"/>
    <w:basedOn w:val="DefaultParagraphFont"/>
    <w:rsid w:val="00B20F4A"/>
  </w:style>
  <w:style w:type="character" w:customStyle="1" w:styleId="figure-article-caption-owner">
    <w:name w:val="figure-article-caption-owner"/>
    <w:basedOn w:val="DefaultParagraphFont"/>
    <w:rsid w:val="00B20F4A"/>
  </w:style>
  <w:style w:type="character" w:styleId="Emphasis">
    <w:name w:val="Emphasis"/>
    <w:basedOn w:val="DefaultParagraphFont"/>
    <w:uiPriority w:val="20"/>
    <w:qFormat/>
    <w:rsid w:val="00B20F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878580">
      <w:bodyDiv w:val="1"/>
      <w:marLeft w:val="0"/>
      <w:marRight w:val="0"/>
      <w:marTop w:val="0"/>
      <w:marBottom w:val="0"/>
      <w:divBdr>
        <w:top w:val="none" w:sz="0" w:space="0" w:color="auto"/>
        <w:left w:val="none" w:sz="0" w:space="0" w:color="auto"/>
        <w:bottom w:val="none" w:sz="0" w:space="0" w:color="auto"/>
        <w:right w:val="none" w:sz="0" w:space="0" w:color="auto"/>
      </w:divBdr>
      <w:divsChild>
        <w:div w:id="119156623">
          <w:marLeft w:val="0"/>
          <w:marRight w:val="0"/>
          <w:marTop w:val="0"/>
          <w:marBottom w:val="0"/>
          <w:divBdr>
            <w:top w:val="none" w:sz="0" w:space="0" w:color="auto"/>
            <w:left w:val="none" w:sz="0" w:space="0" w:color="auto"/>
            <w:bottom w:val="none" w:sz="0" w:space="0" w:color="auto"/>
            <w:right w:val="none" w:sz="0" w:space="0" w:color="auto"/>
          </w:divBdr>
        </w:div>
        <w:div w:id="346292365">
          <w:marLeft w:val="0"/>
          <w:marRight w:val="0"/>
          <w:marTop w:val="0"/>
          <w:marBottom w:val="0"/>
          <w:divBdr>
            <w:top w:val="none" w:sz="0" w:space="0" w:color="auto"/>
            <w:left w:val="none" w:sz="0" w:space="0" w:color="auto"/>
            <w:bottom w:val="none" w:sz="0" w:space="0" w:color="auto"/>
            <w:right w:val="none" w:sz="0" w:space="0" w:color="auto"/>
          </w:divBdr>
          <w:divsChild>
            <w:div w:id="596719670">
              <w:marLeft w:val="0"/>
              <w:marRight w:val="0"/>
              <w:marTop w:val="0"/>
              <w:marBottom w:val="0"/>
              <w:divBdr>
                <w:top w:val="none" w:sz="0" w:space="0" w:color="auto"/>
                <w:left w:val="none" w:sz="0" w:space="0" w:color="auto"/>
                <w:bottom w:val="none" w:sz="0" w:space="0" w:color="auto"/>
                <w:right w:val="none" w:sz="0" w:space="0" w:color="auto"/>
              </w:divBdr>
            </w:div>
            <w:div w:id="358237763">
              <w:marLeft w:val="0"/>
              <w:marRight w:val="0"/>
              <w:marTop w:val="0"/>
              <w:marBottom w:val="0"/>
              <w:divBdr>
                <w:top w:val="none" w:sz="0" w:space="0" w:color="auto"/>
                <w:left w:val="none" w:sz="0" w:space="0" w:color="auto"/>
                <w:bottom w:val="none" w:sz="0" w:space="0" w:color="auto"/>
                <w:right w:val="none" w:sz="0" w:space="0" w:color="auto"/>
              </w:divBdr>
            </w:div>
          </w:divsChild>
        </w:div>
        <w:div w:id="1913418927">
          <w:marLeft w:val="0"/>
          <w:marRight w:val="0"/>
          <w:marTop w:val="0"/>
          <w:marBottom w:val="0"/>
          <w:divBdr>
            <w:top w:val="none" w:sz="0" w:space="0" w:color="auto"/>
            <w:left w:val="none" w:sz="0" w:space="0" w:color="auto"/>
            <w:bottom w:val="none" w:sz="0" w:space="0" w:color="auto"/>
            <w:right w:val="none" w:sz="0" w:space="0" w:color="auto"/>
          </w:divBdr>
          <w:divsChild>
            <w:div w:id="395394275">
              <w:marLeft w:val="0"/>
              <w:marRight w:val="0"/>
              <w:marTop w:val="0"/>
              <w:marBottom w:val="0"/>
              <w:divBdr>
                <w:top w:val="none" w:sz="0" w:space="0" w:color="auto"/>
                <w:left w:val="none" w:sz="0" w:space="0" w:color="auto"/>
                <w:bottom w:val="none" w:sz="0" w:space="0" w:color="auto"/>
                <w:right w:val="none" w:sz="0" w:space="0" w:color="auto"/>
              </w:divBdr>
            </w:div>
            <w:div w:id="2041081077">
              <w:marLeft w:val="0"/>
              <w:marRight w:val="0"/>
              <w:marTop w:val="0"/>
              <w:marBottom w:val="0"/>
              <w:divBdr>
                <w:top w:val="none" w:sz="0" w:space="0" w:color="auto"/>
                <w:left w:val="none" w:sz="0" w:space="0" w:color="auto"/>
                <w:bottom w:val="none" w:sz="0" w:space="0" w:color="auto"/>
                <w:right w:val="none" w:sz="0" w:space="0" w:color="auto"/>
              </w:divBdr>
            </w:div>
            <w:div w:id="585380647">
              <w:marLeft w:val="0"/>
              <w:marRight w:val="0"/>
              <w:marTop w:val="0"/>
              <w:marBottom w:val="0"/>
              <w:divBdr>
                <w:top w:val="none" w:sz="0" w:space="0" w:color="auto"/>
                <w:left w:val="none" w:sz="0" w:space="0" w:color="auto"/>
                <w:bottom w:val="none" w:sz="0" w:space="0" w:color="auto"/>
                <w:right w:val="none" w:sz="0" w:space="0" w:color="auto"/>
              </w:divBdr>
            </w:div>
          </w:divsChild>
        </w:div>
        <w:div w:id="23141232">
          <w:marLeft w:val="0"/>
          <w:marRight w:val="0"/>
          <w:marTop w:val="0"/>
          <w:marBottom w:val="0"/>
          <w:divBdr>
            <w:top w:val="none" w:sz="0" w:space="0" w:color="auto"/>
            <w:left w:val="none" w:sz="0" w:space="0" w:color="auto"/>
            <w:bottom w:val="none" w:sz="0" w:space="0" w:color="auto"/>
            <w:right w:val="none" w:sz="0" w:space="0" w:color="auto"/>
          </w:divBdr>
          <w:divsChild>
            <w:div w:id="702511917">
              <w:marLeft w:val="0"/>
              <w:marRight w:val="0"/>
              <w:marTop w:val="0"/>
              <w:marBottom w:val="0"/>
              <w:divBdr>
                <w:top w:val="none" w:sz="0" w:space="0" w:color="auto"/>
                <w:left w:val="none" w:sz="0" w:space="0" w:color="auto"/>
                <w:bottom w:val="none" w:sz="0" w:space="0" w:color="auto"/>
                <w:right w:val="none" w:sz="0" w:space="0" w:color="auto"/>
              </w:divBdr>
              <w:divsChild>
                <w:div w:id="2128044954">
                  <w:marLeft w:val="0"/>
                  <w:marRight w:val="0"/>
                  <w:marTop w:val="0"/>
                  <w:marBottom w:val="0"/>
                  <w:divBdr>
                    <w:top w:val="none" w:sz="0" w:space="0" w:color="auto"/>
                    <w:left w:val="none" w:sz="0" w:space="0" w:color="auto"/>
                    <w:bottom w:val="none" w:sz="0" w:space="0" w:color="auto"/>
                    <w:right w:val="none" w:sz="0" w:space="0" w:color="auto"/>
                  </w:divBdr>
                  <w:divsChild>
                    <w:div w:id="795215358">
                      <w:marLeft w:val="0"/>
                      <w:marRight w:val="0"/>
                      <w:marTop w:val="0"/>
                      <w:marBottom w:val="0"/>
                      <w:divBdr>
                        <w:top w:val="none" w:sz="0" w:space="0" w:color="auto"/>
                        <w:left w:val="none" w:sz="0" w:space="0" w:color="auto"/>
                        <w:bottom w:val="none" w:sz="0" w:space="0" w:color="auto"/>
                        <w:right w:val="none" w:sz="0" w:space="0" w:color="auto"/>
                      </w:divBdr>
                      <w:divsChild>
                        <w:div w:id="154959752">
                          <w:marLeft w:val="0"/>
                          <w:marRight w:val="0"/>
                          <w:marTop w:val="0"/>
                          <w:marBottom w:val="0"/>
                          <w:divBdr>
                            <w:top w:val="none" w:sz="0" w:space="0" w:color="auto"/>
                            <w:left w:val="none" w:sz="0" w:space="0" w:color="auto"/>
                            <w:bottom w:val="none" w:sz="0" w:space="0" w:color="auto"/>
                            <w:right w:val="none" w:sz="0" w:space="0" w:color="auto"/>
                          </w:divBdr>
                        </w:div>
                      </w:divsChild>
                    </w:div>
                    <w:div w:id="178410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33630">
              <w:marLeft w:val="0"/>
              <w:marRight w:val="0"/>
              <w:marTop w:val="0"/>
              <w:marBottom w:val="0"/>
              <w:divBdr>
                <w:top w:val="none" w:sz="0" w:space="0" w:color="auto"/>
                <w:left w:val="none" w:sz="0" w:space="0" w:color="auto"/>
                <w:bottom w:val="none" w:sz="0" w:space="0" w:color="auto"/>
                <w:right w:val="none" w:sz="0" w:space="0" w:color="auto"/>
              </w:divBdr>
              <w:divsChild>
                <w:div w:id="694039811">
                  <w:marLeft w:val="0"/>
                  <w:marRight w:val="0"/>
                  <w:marTop w:val="0"/>
                  <w:marBottom w:val="0"/>
                  <w:divBdr>
                    <w:top w:val="none" w:sz="0" w:space="0" w:color="auto"/>
                    <w:left w:val="none" w:sz="0" w:space="0" w:color="auto"/>
                    <w:bottom w:val="none" w:sz="0" w:space="0" w:color="auto"/>
                    <w:right w:val="none" w:sz="0" w:space="0" w:color="auto"/>
                  </w:divBdr>
                  <w:divsChild>
                    <w:div w:id="1633435606">
                      <w:marLeft w:val="0"/>
                      <w:marRight w:val="0"/>
                      <w:marTop w:val="0"/>
                      <w:marBottom w:val="0"/>
                      <w:divBdr>
                        <w:top w:val="none" w:sz="0" w:space="0" w:color="auto"/>
                        <w:left w:val="none" w:sz="0" w:space="0" w:color="auto"/>
                        <w:bottom w:val="none" w:sz="0" w:space="0" w:color="auto"/>
                        <w:right w:val="none" w:sz="0" w:space="0" w:color="auto"/>
                      </w:divBdr>
                      <w:divsChild>
                        <w:div w:id="269973188">
                          <w:marLeft w:val="0"/>
                          <w:marRight w:val="0"/>
                          <w:marTop w:val="0"/>
                          <w:marBottom w:val="0"/>
                          <w:divBdr>
                            <w:top w:val="none" w:sz="0" w:space="0" w:color="auto"/>
                            <w:left w:val="none" w:sz="0" w:space="0" w:color="auto"/>
                            <w:bottom w:val="none" w:sz="0" w:space="0" w:color="auto"/>
                            <w:right w:val="none" w:sz="0" w:space="0" w:color="auto"/>
                          </w:divBdr>
                        </w:div>
                      </w:divsChild>
                    </w:div>
                    <w:div w:id="475219473">
                      <w:marLeft w:val="0"/>
                      <w:marRight w:val="0"/>
                      <w:marTop w:val="0"/>
                      <w:marBottom w:val="0"/>
                      <w:divBdr>
                        <w:top w:val="none" w:sz="0" w:space="0" w:color="auto"/>
                        <w:left w:val="none" w:sz="0" w:space="0" w:color="auto"/>
                        <w:bottom w:val="none" w:sz="0" w:space="0" w:color="auto"/>
                        <w:right w:val="none" w:sz="0" w:space="0" w:color="auto"/>
                      </w:divBdr>
                    </w:div>
                    <w:div w:id="40514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44359">
              <w:marLeft w:val="0"/>
              <w:marRight w:val="0"/>
              <w:marTop w:val="0"/>
              <w:marBottom w:val="0"/>
              <w:divBdr>
                <w:top w:val="none" w:sz="0" w:space="0" w:color="auto"/>
                <w:left w:val="none" w:sz="0" w:space="0" w:color="auto"/>
                <w:bottom w:val="none" w:sz="0" w:space="0" w:color="auto"/>
                <w:right w:val="none" w:sz="0" w:space="0" w:color="auto"/>
              </w:divBdr>
              <w:divsChild>
                <w:div w:id="403920221">
                  <w:marLeft w:val="0"/>
                  <w:marRight w:val="0"/>
                  <w:marTop w:val="0"/>
                  <w:marBottom w:val="0"/>
                  <w:divBdr>
                    <w:top w:val="none" w:sz="0" w:space="0" w:color="auto"/>
                    <w:left w:val="none" w:sz="0" w:space="0" w:color="auto"/>
                    <w:bottom w:val="none" w:sz="0" w:space="0" w:color="auto"/>
                    <w:right w:val="none" w:sz="0" w:space="0" w:color="auto"/>
                  </w:divBdr>
                  <w:divsChild>
                    <w:div w:id="1384911377">
                      <w:marLeft w:val="0"/>
                      <w:marRight w:val="0"/>
                      <w:marTop w:val="0"/>
                      <w:marBottom w:val="0"/>
                      <w:divBdr>
                        <w:top w:val="none" w:sz="0" w:space="0" w:color="auto"/>
                        <w:left w:val="none" w:sz="0" w:space="0" w:color="auto"/>
                        <w:bottom w:val="none" w:sz="0" w:space="0" w:color="auto"/>
                        <w:right w:val="none" w:sz="0" w:space="0" w:color="auto"/>
                      </w:divBdr>
                      <w:divsChild>
                        <w:div w:id="1268654031">
                          <w:marLeft w:val="0"/>
                          <w:marRight w:val="0"/>
                          <w:marTop w:val="0"/>
                          <w:marBottom w:val="0"/>
                          <w:divBdr>
                            <w:top w:val="none" w:sz="0" w:space="0" w:color="auto"/>
                            <w:left w:val="none" w:sz="0" w:space="0" w:color="auto"/>
                            <w:bottom w:val="none" w:sz="0" w:space="0" w:color="auto"/>
                            <w:right w:val="none" w:sz="0" w:space="0" w:color="auto"/>
                          </w:divBdr>
                        </w:div>
                      </w:divsChild>
                    </w:div>
                    <w:div w:id="56028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485951">
              <w:marLeft w:val="0"/>
              <w:marRight w:val="0"/>
              <w:marTop w:val="0"/>
              <w:marBottom w:val="0"/>
              <w:divBdr>
                <w:top w:val="none" w:sz="0" w:space="0" w:color="auto"/>
                <w:left w:val="none" w:sz="0" w:space="0" w:color="auto"/>
                <w:bottom w:val="none" w:sz="0" w:space="0" w:color="auto"/>
                <w:right w:val="none" w:sz="0" w:space="0" w:color="auto"/>
              </w:divBdr>
              <w:divsChild>
                <w:div w:id="1241453014">
                  <w:marLeft w:val="0"/>
                  <w:marRight w:val="0"/>
                  <w:marTop w:val="0"/>
                  <w:marBottom w:val="0"/>
                  <w:divBdr>
                    <w:top w:val="none" w:sz="0" w:space="0" w:color="auto"/>
                    <w:left w:val="none" w:sz="0" w:space="0" w:color="auto"/>
                    <w:bottom w:val="none" w:sz="0" w:space="0" w:color="auto"/>
                    <w:right w:val="none" w:sz="0" w:space="0" w:color="auto"/>
                  </w:divBdr>
                  <w:divsChild>
                    <w:div w:id="2062358199">
                      <w:marLeft w:val="0"/>
                      <w:marRight w:val="0"/>
                      <w:marTop w:val="0"/>
                      <w:marBottom w:val="0"/>
                      <w:divBdr>
                        <w:top w:val="none" w:sz="0" w:space="0" w:color="auto"/>
                        <w:left w:val="none" w:sz="0" w:space="0" w:color="auto"/>
                        <w:bottom w:val="none" w:sz="0" w:space="0" w:color="auto"/>
                        <w:right w:val="none" w:sz="0" w:space="0" w:color="auto"/>
                      </w:divBdr>
                      <w:divsChild>
                        <w:div w:id="26032355">
                          <w:marLeft w:val="0"/>
                          <w:marRight w:val="0"/>
                          <w:marTop w:val="0"/>
                          <w:marBottom w:val="0"/>
                          <w:divBdr>
                            <w:top w:val="none" w:sz="0" w:space="0" w:color="auto"/>
                            <w:left w:val="none" w:sz="0" w:space="0" w:color="auto"/>
                            <w:bottom w:val="none" w:sz="0" w:space="0" w:color="auto"/>
                            <w:right w:val="none" w:sz="0" w:space="0" w:color="auto"/>
                          </w:divBdr>
                        </w:div>
                      </w:divsChild>
                    </w:div>
                    <w:div w:id="2110618961">
                      <w:marLeft w:val="0"/>
                      <w:marRight w:val="0"/>
                      <w:marTop w:val="0"/>
                      <w:marBottom w:val="0"/>
                      <w:divBdr>
                        <w:top w:val="none" w:sz="0" w:space="0" w:color="auto"/>
                        <w:left w:val="none" w:sz="0" w:space="0" w:color="auto"/>
                        <w:bottom w:val="none" w:sz="0" w:space="0" w:color="auto"/>
                        <w:right w:val="none" w:sz="0" w:space="0" w:color="auto"/>
                      </w:divBdr>
                    </w:div>
                    <w:div w:id="126880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4025">
              <w:marLeft w:val="0"/>
              <w:marRight w:val="0"/>
              <w:marTop w:val="0"/>
              <w:marBottom w:val="0"/>
              <w:divBdr>
                <w:top w:val="none" w:sz="0" w:space="0" w:color="auto"/>
                <w:left w:val="none" w:sz="0" w:space="0" w:color="auto"/>
                <w:bottom w:val="none" w:sz="0" w:space="0" w:color="auto"/>
                <w:right w:val="none" w:sz="0" w:space="0" w:color="auto"/>
              </w:divBdr>
              <w:divsChild>
                <w:div w:id="640621019">
                  <w:marLeft w:val="0"/>
                  <w:marRight w:val="0"/>
                  <w:marTop w:val="0"/>
                  <w:marBottom w:val="0"/>
                  <w:divBdr>
                    <w:top w:val="none" w:sz="0" w:space="0" w:color="auto"/>
                    <w:left w:val="none" w:sz="0" w:space="0" w:color="auto"/>
                    <w:bottom w:val="none" w:sz="0" w:space="0" w:color="auto"/>
                    <w:right w:val="none" w:sz="0" w:space="0" w:color="auto"/>
                  </w:divBdr>
                  <w:divsChild>
                    <w:div w:id="991177571">
                      <w:marLeft w:val="0"/>
                      <w:marRight w:val="0"/>
                      <w:marTop w:val="0"/>
                      <w:marBottom w:val="0"/>
                      <w:divBdr>
                        <w:top w:val="none" w:sz="0" w:space="0" w:color="auto"/>
                        <w:left w:val="none" w:sz="0" w:space="0" w:color="auto"/>
                        <w:bottom w:val="none" w:sz="0" w:space="0" w:color="auto"/>
                        <w:right w:val="none" w:sz="0" w:space="0" w:color="auto"/>
                      </w:divBdr>
                      <w:divsChild>
                        <w:div w:id="866791102">
                          <w:marLeft w:val="0"/>
                          <w:marRight w:val="0"/>
                          <w:marTop w:val="0"/>
                          <w:marBottom w:val="0"/>
                          <w:divBdr>
                            <w:top w:val="none" w:sz="0" w:space="0" w:color="auto"/>
                            <w:left w:val="none" w:sz="0" w:space="0" w:color="auto"/>
                            <w:bottom w:val="none" w:sz="0" w:space="0" w:color="auto"/>
                            <w:right w:val="none" w:sz="0" w:space="0" w:color="auto"/>
                          </w:divBdr>
                        </w:div>
                      </w:divsChild>
                    </w:div>
                    <w:div w:id="462358146">
                      <w:marLeft w:val="0"/>
                      <w:marRight w:val="0"/>
                      <w:marTop w:val="0"/>
                      <w:marBottom w:val="0"/>
                      <w:divBdr>
                        <w:top w:val="none" w:sz="0" w:space="0" w:color="auto"/>
                        <w:left w:val="none" w:sz="0" w:space="0" w:color="auto"/>
                        <w:bottom w:val="none" w:sz="0" w:space="0" w:color="auto"/>
                        <w:right w:val="none" w:sz="0" w:space="0" w:color="auto"/>
                      </w:divBdr>
                    </w:div>
                    <w:div w:id="553003944">
                      <w:marLeft w:val="0"/>
                      <w:marRight w:val="0"/>
                      <w:marTop w:val="0"/>
                      <w:marBottom w:val="0"/>
                      <w:divBdr>
                        <w:top w:val="none" w:sz="0" w:space="0" w:color="auto"/>
                        <w:left w:val="none" w:sz="0" w:space="0" w:color="auto"/>
                        <w:bottom w:val="none" w:sz="0" w:space="0" w:color="auto"/>
                        <w:right w:val="none" w:sz="0" w:space="0" w:color="auto"/>
                      </w:divBdr>
                    </w:div>
                    <w:div w:id="17911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30040">
              <w:marLeft w:val="0"/>
              <w:marRight w:val="0"/>
              <w:marTop w:val="0"/>
              <w:marBottom w:val="0"/>
              <w:divBdr>
                <w:top w:val="none" w:sz="0" w:space="0" w:color="auto"/>
                <w:left w:val="none" w:sz="0" w:space="0" w:color="auto"/>
                <w:bottom w:val="none" w:sz="0" w:space="0" w:color="auto"/>
                <w:right w:val="none" w:sz="0" w:space="0" w:color="auto"/>
              </w:divBdr>
              <w:divsChild>
                <w:div w:id="1118261568">
                  <w:marLeft w:val="0"/>
                  <w:marRight w:val="0"/>
                  <w:marTop w:val="0"/>
                  <w:marBottom w:val="0"/>
                  <w:divBdr>
                    <w:top w:val="none" w:sz="0" w:space="0" w:color="auto"/>
                    <w:left w:val="none" w:sz="0" w:space="0" w:color="auto"/>
                    <w:bottom w:val="none" w:sz="0" w:space="0" w:color="auto"/>
                    <w:right w:val="none" w:sz="0" w:space="0" w:color="auto"/>
                  </w:divBdr>
                  <w:divsChild>
                    <w:div w:id="887230360">
                      <w:marLeft w:val="0"/>
                      <w:marRight w:val="0"/>
                      <w:marTop w:val="0"/>
                      <w:marBottom w:val="0"/>
                      <w:divBdr>
                        <w:top w:val="none" w:sz="0" w:space="0" w:color="auto"/>
                        <w:left w:val="none" w:sz="0" w:space="0" w:color="auto"/>
                        <w:bottom w:val="none" w:sz="0" w:space="0" w:color="auto"/>
                        <w:right w:val="none" w:sz="0" w:space="0" w:color="auto"/>
                      </w:divBdr>
                      <w:divsChild>
                        <w:div w:id="1545169035">
                          <w:marLeft w:val="0"/>
                          <w:marRight w:val="0"/>
                          <w:marTop w:val="0"/>
                          <w:marBottom w:val="0"/>
                          <w:divBdr>
                            <w:top w:val="none" w:sz="0" w:space="0" w:color="auto"/>
                            <w:left w:val="none" w:sz="0" w:space="0" w:color="auto"/>
                            <w:bottom w:val="none" w:sz="0" w:space="0" w:color="auto"/>
                            <w:right w:val="none" w:sz="0" w:space="0" w:color="auto"/>
                          </w:divBdr>
                        </w:div>
                      </w:divsChild>
                    </w:div>
                    <w:div w:id="1090933460">
                      <w:marLeft w:val="0"/>
                      <w:marRight w:val="0"/>
                      <w:marTop w:val="0"/>
                      <w:marBottom w:val="0"/>
                      <w:divBdr>
                        <w:top w:val="none" w:sz="0" w:space="0" w:color="auto"/>
                        <w:left w:val="none" w:sz="0" w:space="0" w:color="auto"/>
                        <w:bottom w:val="none" w:sz="0" w:space="0" w:color="auto"/>
                        <w:right w:val="none" w:sz="0" w:space="0" w:color="auto"/>
                      </w:divBdr>
                    </w:div>
                    <w:div w:id="596447283">
                      <w:marLeft w:val="0"/>
                      <w:marRight w:val="0"/>
                      <w:marTop w:val="0"/>
                      <w:marBottom w:val="0"/>
                      <w:divBdr>
                        <w:top w:val="none" w:sz="0" w:space="0" w:color="auto"/>
                        <w:left w:val="none" w:sz="0" w:space="0" w:color="auto"/>
                        <w:bottom w:val="none" w:sz="0" w:space="0" w:color="auto"/>
                        <w:right w:val="none" w:sz="0" w:space="0" w:color="auto"/>
                      </w:divBdr>
                    </w:div>
                    <w:div w:id="11444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11805">
              <w:marLeft w:val="0"/>
              <w:marRight w:val="0"/>
              <w:marTop w:val="0"/>
              <w:marBottom w:val="0"/>
              <w:divBdr>
                <w:top w:val="none" w:sz="0" w:space="0" w:color="auto"/>
                <w:left w:val="none" w:sz="0" w:space="0" w:color="auto"/>
                <w:bottom w:val="none" w:sz="0" w:space="0" w:color="auto"/>
                <w:right w:val="none" w:sz="0" w:space="0" w:color="auto"/>
              </w:divBdr>
              <w:divsChild>
                <w:div w:id="507134656">
                  <w:marLeft w:val="0"/>
                  <w:marRight w:val="0"/>
                  <w:marTop w:val="0"/>
                  <w:marBottom w:val="0"/>
                  <w:divBdr>
                    <w:top w:val="none" w:sz="0" w:space="0" w:color="auto"/>
                    <w:left w:val="none" w:sz="0" w:space="0" w:color="auto"/>
                    <w:bottom w:val="none" w:sz="0" w:space="0" w:color="auto"/>
                    <w:right w:val="none" w:sz="0" w:space="0" w:color="auto"/>
                  </w:divBdr>
                  <w:divsChild>
                    <w:div w:id="1382558076">
                      <w:marLeft w:val="0"/>
                      <w:marRight w:val="0"/>
                      <w:marTop w:val="0"/>
                      <w:marBottom w:val="0"/>
                      <w:divBdr>
                        <w:top w:val="none" w:sz="0" w:space="0" w:color="auto"/>
                        <w:left w:val="none" w:sz="0" w:space="0" w:color="auto"/>
                        <w:bottom w:val="none" w:sz="0" w:space="0" w:color="auto"/>
                        <w:right w:val="none" w:sz="0" w:space="0" w:color="auto"/>
                      </w:divBdr>
                      <w:divsChild>
                        <w:div w:id="1772433580">
                          <w:marLeft w:val="0"/>
                          <w:marRight w:val="0"/>
                          <w:marTop w:val="0"/>
                          <w:marBottom w:val="0"/>
                          <w:divBdr>
                            <w:top w:val="none" w:sz="0" w:space="0" w:color="auto"/>
                            <w:left w:val="none" w:sz="0" w:space="0" w:color="auto"/>
                            <w:bottom w:val="none" w:sz="0" w:space="0" w:color="auto"/>
                            <w:right w:val="none" w:sz="0" w:space="0" w:color="auto"/>
                          </w:divBdr>
                        </w:div>
                      </w:divsChild>
                    </w:div>
                    <w:div w:id="268389029">
                      <w:marLeft w:val="0"/>
                      <w:marRight w:val="0"/>
                      <w:marTop w:val="0"/>
                      <w:marBottom w:val="0"/>
                      <w:divBdr>
                        <w:top w:val="none" w:sz="0" w:space="0" w:color="auto"/>
                        <w:left w:val="none" w:sz="0" w:space="0" w:color="auto"/>
                        <w:bottom w:val="none" w:sz="0" w:space="0" w:color="auto"/>
                        <w:right w:val="none" w:sz="0" w:space="0" w:color="auto"/>
                      </w:divBdr>
                    </w:div>
                    <w:div w:id="1240945510">
                      <w:marLeft w:val="0"/>
                      <w:marRight w:val="0"/>
                      <w:marTop w:val="0"/>
                      <w:marBottom w:val="0"/>
                      <w:divBdr>
                        <w:top w:val="none" w:sz="0" w:space="0" w:color="auto"/>
                        <w:left w:val="none" w:sz="0" w:space="0" w:color="auto"/>
                        <w:bottom w:val="none" w:sz="0" w:space="0" w:color="auto"/>
                        <w:right w:val="none" w:sz="0" w:space="0" w:color="auto"/>
                      </w:divBdr>
                    </w:div>
                    <w:div w:id="22572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81749">
              <w:marLeft w:val="0"/>
              <w:marRight w:val="0"/>
              <w:marTop w:val="0"/>
              <w:marBottom w:val="0"/>
              <w:divBdr>
                <w:top w:val="none" w:sz="0" w:space="0" w:color="auto"/>
                <w:left w:val="none" w:sz="0" w:space="0" w:color="auto"/>
                <w:bottom w:val="none" w:sz="0" w:space="0" w:color="auto"/>
                <w:right w:val="none" w:sz="0" w:space="0" w:color="auto"/>
              </w:divBdr>
              <w:divsChild>
                <w:div w:id="1550923769">
                  <w:marLeft w:val="0"/>
                  <w:marRight w:val="0"/>
                  <w:marTop w:val="0"/>
                  <w:marBottom w:val="0"/>
                  <w:divBdr>
                    <w:top w:val="none" w:sz="0" w:space="0" w:color="auto"/>
                    <w:left w:val="none" w:sz="0" w:space="0" w:color="auto"/>
                    <w:bottom w:val="none" w:sz="0" w:space="0" w:color="auto"/>
                    <w:right w:val="none" w:sz="0" w:space="0" w:color="auto"/>
                  </w:divBdr>
                  <w:divsChild>
                    <w:div w:id="1920207563">
                      <w:marLeft w:val="0"/>
                      <w:marRight w:val="0"/>
                      <w:marTop w:val="0"/>
                      <w:marBottom w:val="0"/>
                      <w:divBdr>
                        <w:top w:val="none" w:sz="0" w:space="0" w:color="auto"/>
                        <w:left w:val="none" w:sz="0" w:space="0" w:color="auto"/>
                        <w:bottom w:val="none" w:sz="0" w:space="0" w:color="auto"/>
                        <w:right w:val="none" w:sz="0" w:space="0" w:color="auto"/>
                      </w:divBdr>
                      <w:divsChild>
                        <w:div w:id="1439373357">
                          <w:marLeft w:val="0"/>
                          <w:marRight w:val="0"/>
                          <w:marTop w:val="0"/>
                          <w:marBottom w:val="0"/>
                          <w:divBdr>
                            <w:top w:val="none" w:sz="0" w:space="0" w:color="auto"/>
                            <w:left w:val="none" w:sz="0" w:space="0" w:color="auto"/>
                            <w:bottom w:val="none" w:sz="0" w:space="0" w:color="auto"/>
                            <w:right w:val="none" w:sz="0" w:space="0" w:color="auto"/>
                          </w:divBdr>
                        </w:div>
                      </w:divsChild>
                    </w:div>
                    <w:div w:id="58537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300297">
              <w:marLeft w:val="0"/>
              <w:marRight w:val="0"/>
              <w:marTop w:val="0"/>
              <w:marBottom w:val="0"/>
              <w:divBdr>
                <w:top w:val="none" w:sz="0" w:space="0" w:color="auto"/>
                <w:left w:val="none" w:sz="0" w:space="0" w:color="auto"/>
                <w:bottom w:val="none" w:sz="0" w:space="0" w:color="auto"/>
                <w:right w:val="none" w:sz="0" w:space="0" w:color="auto"/>
              </w:divBdr>
              <w:divsChild>
                <w:div w:id="1449810114">
                  <w:marLeft w:val="0"/>
                  <w:marRight w:val="0"/>
                  <w:marTop w:val="0"/>
                  <w:marBottom w:val="0"/>
                  <w:divBdr>
                    <w:top w:val="none" w:sz="0" w:space="0" w:color="auto"/>
                    <w:left w:val="none" w:sz="0" w:space="0" w:color="auto"/>
                    <w:bottom w:val="none" w:sz="0" w:space="0" w:color="auto"/>
                    <w:right w:val="none" w:sz="0" w:space="0" w:color="auto"/>
                  </w:divBdr>
                  <w:divsChild>
                    <w:div w:id="20013797">
                      <w:marLeft w:val="0"/>
                      <w:marRight w:val="0"/>
                      <w:marTop w:val="0"/>
                      <w:marBottom w:val="0"/>
                      <w:divBdr>
                        <w:top w:val="none" w:sz="0" w:space="0" w:color="auto"/>
                        <w:left w:val="none" w:sz="0" w:space="0" w:color="auto"/>
                        <w:bottom w:val="none" w:sz="0" w:space="0" w:color="auto"/>
                        <w:right w:val="none" w:sz="0" w:space="0" w:color="auto"/>
                      </w:divBdr>
                      <w:divsChild>
                        <w:div w:id="1014650773">
                          <w:marLeft w:val="0"/>
                          <w:marRight w:val="0"/>
                          <w:marTop w:val="0"/>
                          <w:marBottom w:val="0"/>
                          <w:divBdr>
                            <w:top w:val="none" w:sz="0" w:space="0" w:color="auto"/>
                            <w:left w:val="none" w:sz="0" w:space="0" w:color="auto"/>
                            <w:bottom w:val="none" w:sz="0" w:space="0" w:color="auto"/>
                            <w:right w:val="none" w:sz="0" w:space="0" w:color="auto"/>
                          </w:divBdr>
                        </w:div>
                      </w:divsChild>
                    </w:div>
                    <w:div w:id="27933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91196">
              <w:marLeft w:val="0"/>
              <w:marRight w:val="0"/>
              <w:marTop w:val="0"/>
              <w:marBottom w:val="0"/>
              <w:divBdr>
                <w:top w:val="none" w:sz="0" w:space="0" w:color="auto"/>
                <w:left w:val="none" w:sz="0" w:space="0" w:color="auto"/>
                <w:bottom w:val="none" w:sz="0" w:space="0" w:color="auto"/>
                <w:right w:val="none" w:sz="0" w:space="0" w:color="auto"/>
              </w:divBdr>
              <w:divsChild>
                <w:div w:id="1934702445">
                  <w:marLeft w:val="0"/>
                  <w:marRight w:val="0"/>
                  <w:marTop w:val="0"/>
                  <w:marBottom w:val="0"/>
                  <w:divBdr>
                    <w:top w:val="none" w:sz="0" w:space="0" w:color="auto"/>
                    <w:left w:val="none" w:sz="0" w:space="0" w:color="auto"/>
                    <w:bottom w:val="none" w:sz="0" w:space="0" w:color="auto"/>
                    <w:right w:val="none" w:sz="0" w:space="0" w:color="auto"/>
                  </w:divBdr>
                  <w:divsChild>
                    <w:div w:id="1475558855">
                      <w:marLeft w:val="0"/>
                      <w:marRight w:val="0"/>
                      <w:marTop w:val="0"/>
                      <w:marBottom w:val="0"/>
                      <w:divBdr>
                        <w:top w:val="none" w:sz="0" w:space="0" w:color="auto"/>
                        <w:left w:val="none" w:sz="0" w:space="0" w:color="auto"/>
                        <w:bottom w:val="none" w:sz="0" w:space="0" w:color="auto"/>
                        <w:right w:val="none" w:sz="0" w:space="0" w:color="auto"/>
                      </w:divBdr>
                      <w:divsChild>
                        <w:div w:id="1393850832">
                          <w:marLeft w:val="0"/>
                          <w:marRight w:val="0"/>
                          <w:marTop w:val="0"/>
                          <w:marBottom w:val="0"/>
                          <w:divBdr>
                            <w:top w:val="none" w:sz="0" w:space="0" w:color="auto"/>
                            <w:left w:val="none" w:sz="0" w:space="0" w:color="auto"/>
                            <w:bottom w:val="none" w:sz="0" w:space="0" w:color="auto"/>
                            <w:right w:val="none" w:sz="0" w:space="0" w:color="auto"/>
                          </w:divBdr>
                        </w:div>
                      </w:divsChild>
                    </w:div>
                    <w:div w:id="402870293">
                      <w:marLeft w:val="0"/>
                      <w:marRight w:val="0"/>
                      <w:marTop w:val="0"/>
                      <w:marBottom w:val="0"/>
                      <w:divBdr>
                        <w:top w:val="none" w:sz="0" w:space="0" w:color="auto"/>
                        <w:left w:val="none" w:sz="0" w:space="0" w:color="auto"/>
                        <w:bottom w:val="none" w:sz="0" w:space="0" w:color="auto"/>
                        <w:right w:val="none" w:sz="0" w:space="0" w:color="auto"/>
                      </w:divBdr>
                    </w:div>
                    <w:div w:id="1218782693">
                      <w:marLeft w:val="0"/>
                      <w:marRight w:val="0"/>
                      <w:marTop w:val="0"/>
                      <w:marBottom w:val="0"/>
                      <w:divBdr>
                        <w:top w:val="none" w:sz="0" w:space="0" w:color="auto"/>
                        <w:left w:val="none" w:sz="0" w:space="0" w:color="auto"/>
                        <w:bottom w:val="none" w:sz="0" w:space="0" w:color="auto"/>
                        <w:right w:val="none" w:sz="0" w:space="0" w:color="auto"/>
                      </w:divBdr>
                    </w:div>
                    <w:div w:id="125543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balance.com/understanding-and-choosing-life-insurance-1289279" TargetMode="External"/><Relationship Id="rId3" Type="http://schemas.openxmlformats.org/officeDocument/2006/relationships/settings" Target="settings.xml"/><Relationship Id="rId7" Type="http://schemas.openxmlformats.org/officeDocument/2006/relationships/hyperlink" Target="https://www.thebalance.com/power-of-attorney-duties-39747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balance.com/do-you-really-need-a-revocable-living-trust-3505194" TargetMode="External"/><Relationship Id="rId11" Type="http://schemas.openxmlformats.org/officeDocument/2006/relationships/fontTable" Target="fontTable.xml"/><Relationship Id="rId5" Type="http://schemas.openxmlformats.org/officeDocument/2006/relationships/hyperlink" Target="https://www.thebalance.com/will-or-revocable-living-trust-what-do-you-need-3505173" TargetMode="External"/><Relationship Id="rId10" Type="http://schemas.openxmlformats.org/officeDocument/2006/relationships/hyperlink" Target="https://www.thebalance.com/how-to-fund-real-estate-into-a-trust-3505275" TargetMode="External"/><Relationship Id="rId4" Type="http://schemas.openxmlformats.org/officeDocument/2006/relationships/webSettings" Target="webSettings.xml"/><Relationship Id="rId9" Type="http://schemas.openxmlformats.org/officeDocument/2006/relationships/hyperlink" Target="https://www.thebalance.com/unsecured-loans-definition-and-explanation-3156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Schumacher</dc:creator>
  <cp:keywords/>
  <dc:description/>
  <cp:lastModifiedBy>Karin Schumacher</cp:lastModifiedBy>
  <cp:revision>2</cp:revision>
  <dcterms:created xsi:type="dcterms:W3CDTF">2020-02-23T20:38:00Z</dcterms:created>
  <dcterms:modified xsi:type="dcterms:W3CDTF">2020-02-23T20:54:00Z</dcterms:modified>
</cp:coreProperties>
</file>